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975"/>
        <w:tblW w:w="14414" w:type="dxa"/>
        <w:tblBorders>
          <w:top w:val="single" w:sz="36" w:space="0" w:color="BF8F00" w:themeColor="accent4" w:themeShade="BF"/>
          <w:left w:val="single" w:sz="36" w:space="0" w:color="BF8F00" w:themeColor="accent4" w:themeShade="BF"/>
          <w:bottom w:val="single" w:sz="36" w:space="0" w:color="BF8F00" w:themeColor="accent4" w:themeShade="BF"/>
          <w:right w:val="single" w:sz="36" w:space="0" w:color="BF8F00" w:themeColor="accent4" w:themeShade="BF"/>
          <w:insideH w:val="single" w:sz="36" w:space="0" w:color="BF8F00" w:themeColor="accent4" w:themeShade="BF"/>
          <w:insideV w:val="single" w:sz="3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14"/>
      </w:tblGrid>
      <w:tr w:rsidR="008453CC" w:rsidTr="00491D67">
        <w:trPr>
          <w:trHeight w:val="9551"/>
        </w:trPr>
        <w:tc>
          <w:tcPr>
            <w:tcW w:w="14414" w:type="dxa"/>
          </w:tcPr>
          <w:p w:rsidR="008453CC" w:rsidRDefault="008453CC" w:rsidP="00CC5B71"/>
          <w:p w:rsidR="00D752DF" w:rsidRPr="00030336" w:rsidRDefault="00D752DF" w:rsidP="00CC5B71">
            <w:pPr>
              <w:pStyle w:val="ListParagraph"/>
              <w:ind w:left="1080"/>
              <w:rPr>
                <w:rFonts w:asciiTheme="majorHAnsi" w:hAnsiTheme="majorHAnsi"/>
                <w:color w:val="FFD966" w:themeColor="accent4" w:themeTint="99"/>
                <w:sz w:val="36"/>
                <w:szCs w:val="36"/>
                <w:lang w:val="en-GB"/>
              </w:rPr>
            </w:pPr>
            <w:r w:rsidRPr="00030336">
              <w:rPr>
                <w:rFonts w:asciiTheme="majorHAnsi" w:hAnsiTheme="majorHAnsi"/>
                <w:color w:val="FFD966" w:themeColor="accent4" w:themeTint="99"/>
                <w:sz w:val="36"/>
                <w:szCs w:val="36"/>
                <w:lang w:val="en-GB"/>
              </w:rPr>
              <w:t xml:space="preserve">Lesson 4 Vocabulary  </w:t>
            </w:r>
          </w:p>
          <w:p w:rsidR="00D752DF" w:rsidRPr="00030336" w:rsidRDefault="00D752DF" w:rsidP="00CC5B71">
            <w:pPr>
              <w:rPr>
                <w:rFonts w:asciiTheme="majorHAnsi" w:hAnsiTheme="majorHAnsi"/>
                <w:sz w:val="36"/>
                <w:szCs w:val="36"/>
                <w:lang w:val="en-GB"/>
              </w:rPr>
            </w:pPr>
          </w:p>
          <w:p w:rsidR="00D752DF" w:rsidRPr="00030336" w:rsidRDefault="00D752DF" w:rsidP="00CC5B71">
            <w:pPr>
              <w:rPr>
                <w:rFonts w:asciiTheme="majorHAnsi" w:hAnsiTheme="majorHAnsi"/>
                <w:sz w:val="36"/>
                <w:szCs w:val="36"/>
                <w:lang w:val="en-GB"/>
              </w:rPr>
            </w:pPr>
            <w:r w:rsidRPr="00030336">
              <w:rPr>
                <w:rFonts w:asciiTheme="majorHAnsi" w:hAnsiTheme="majorHAnsi"/>
                <w:sz w:val="36"/>
                <w:szCs w:val="36"/>
                <w:lang w:val="en-GB"/>
              </w:rPr>
              <w:t xml:space="preserve">               </w:t>
            </w:r>
            <w:r w:rsidRPr="00030336">
              <w:rPr>
                <w:rFonts w:asciiTheme="majorHAnsi" w:hAnsiTheme="majorHAnsi"/>
                <w:sz w:val="36"/>
                <w:szCs w:val="36"/>
                <w:lang w:val="en-GB"/>
              </w:rPr>
              <w:t>These are words that are frequently used in the context of this lesson:</w:t>
            </w:r>
          </w:p>
          <w:p w:rsidR="008453CC" w:rsidRPr="00030336" w:rsidRDefault="00D752DF" w:rsidP="00CC5B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6"/>
                <w:szCs w:val="36"/>
              </w:rPr>
            </w:pPr>
            <w:r w:rsidRPr="00030336">
              <w:rPr>
                <w:rFonts w:asciiTheme="majorHAnsi" w:hAnsiTheme="majorHAnsi"/>
                <w:sz w:val="36"/>
                <w:szCs w:val="36"/>
              </w:rPr>
              <w:t>Nouns</w:t>
            </w:r>
            <w:r w:rsidR="008453CC" w:rsidRPr="00030336">
              <w:rPr>
                <w:rFonts w:asciiTheme="majorHAnsi" w:hAnsiTheme="majorHAnsi"/>
                <w:sz w:val="36"/>
                <w:szCs w:val="36"/>
              </w:rPr>
              <w:t xml:space="preserve">: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6656"/>
            </w:tblGrid>
            <w:tr w:rsidR="0029153C" w:rsidRPr="00030336" w:rsidTr="00030336">
              <w:tc>
                <w:tcPr>
                  <w:tcW w:w="6096" w:type="dxa"/>
                </w:tcPr>
                <w:p w:rsidR="00BA3A85" w:rsidRDefault="00BA3A85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03033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D</w:t>
                  </w:r>
                  <w:r w:rsidR="00D752DF" w:rsidRPr="0003033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escendant</w:t>
                  </w:r>
                </w:p>
                <w:p w:rsidR="00CC5B71" w:rsidRDefault="00D24C9C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030336">
                    <w:rPr>
                      <w:rFonts w:asciiTheme="majorHAnsi" w:hAnsiTheme="majorHAnsi"/>
                      <w:noProof/>
                      <w:sz w:val="36"/>
                      <w:szCs w:val="36"/>
                      <w:lang w:eastAsia="nl-NL"/>
                    </w:rPr>
                    <w:drawing>
                      <wp:inline distT="0" distB="0" distL="0" distR="0" wp14:anchorId="354BBC54" wp14:editId="3584B743">
                        <wp:extent cx="3533775" cy="3431027"/>
                        <wp:effectExtent l="0" t="0" r="0" b="0"/>
                        <wp:docPr id="8" name="Picture 8" descr="Kerkmateriaal.nl - Schema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Kerkmateriaal.nl - Schema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7477" cy="3463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B71" w:rsidRDefault="00CC5B71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:rsidR="00CC5B71" w:rsidRPr="00030336" w:rsidRDefault="00CC5B71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  <w:tc>
                <w:tcPr>
                  <w:tcW w:w="6656" w:type="dxa"/>
                </w:tcPr>
                <w:p w:rsidR="00D752DF" w:rsidRDefault="00D752DF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 w:rsidRPr="0003033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A </w:t>
                  </w:r>
                  <w:r w:rsidRPr="0003033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person, plant or animal that is </w:t>
                  </w:r>
                  <w:r w:rsidRPr="009720F2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descended</w:t>
                  </w:r>
                  <w:r w:rsidRPr="0003033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from a particular ancestor</w:t>
                  </w:r>
                  <w:r w:rsidRPr="0003033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.</w:t>
                  </w:r>
                </w:p>
                <w:p w:rsidR="00CC5B71" w:rsidRPr="00115665" w:rsidRDefault="00CC5B71" w:rsidP="00CC5B71">
                  <w:pPr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</w:pPr>
                  <w:r w:rsidRPr="00115665"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  <w:t xml:space="preserve">French: </w:t>
                  </w:r>
                </w:p>
                <w:p w:rsidR="00CC5B71" w:rsidRPr="00115665" w:rsidRDefault="00CC5B71" w:rsidP="00CC5B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</w:pPr>
                  <w:r w:rsidRPr="00115665"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  <w:t>je descends; I go down</w:t>
                  </w:r>
                </w:p>
                <w:p w:rsidR="00CC5B71" w:rsidRPr="00115665" w:rsidRDefault="00CC5B71" w:rsidP="00CC5B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</w:pPr>
                  <w:r w:rsidRPr="00115665"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  <w:t xml:space="preserve">Je </w:t>
                  </w:r>
                  <w:proofErr w:type="spellStart"/>
                  <w:r w:rsidRPr="00115665"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  <w:t>descendrai</w:t>
                  </w:r>
                  <w:proofErr w:type="spellEnd"/>
                  <w:r w:rsidRPr="00115665"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  <w:t>: I will go down</w:t>
                  </w:r>
                </w:p>
                <w:p w:rsidR="00CC5B71" w:rsidRPr="00030336" w:rsidRDefault="00CC5B71" w:rsidP="00CC5B71">
                  <w:pPr>
                    <w:pStyle w:val="ListParagraph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CC5B71" w:rsidRPr="00115665" w:rsidRDefault="00CC5B71" w:rsidP="00CC5B71">
                  <w:pPr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</w:pPr>
                  <w:r w:rsidRPr="00115665"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  <w:t xml:space="preserve">Latin for descend </w:t>
                  </w:r>
                </w:p>
                <w:p w:rsidR="00CC5B71" w:rsidRPr="00115665" w:rsidRDefault="00CC5B71" w:rsidP="00CC5B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</w:pPr>
                  <w:r w:rsidRPr="00115665"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  <w:t xml:space="preserve">de = down +  </w:t>
                  </w:r>
                </w:p>
                <w:p w:rsidR="00CC5B71" w:rsidRDefault="00CC5B71" w:rsidP="00CC5B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</w:pPr>
                  <w:proofErr w:type="spellStart"/>
                  <w:r w:rsidRPr="00115665"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  <w:t>scandere</w:t>
                  </w:r>
                  <w:proofErr w:type="spellEnd"/>
                  <w:r w:rsidRPr="00115665"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  <w:t xml:space="preserve"> = to climb: to climb down</w:t>
                  </w:r>
                </w:p>
                <w:p w:rsidR="00CC5B71" w:rsidRDefault="00CC5B71" w:rsidP="00CC5B71">
                  <w:pP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CC5B71" w:rsidRPr="00CC5B71" w:rsidRDefault="00CC5B71" w:rsidP="00CC5B71">
                  <w:pPr>
                    <w:rPr>
                      <w:rFonts w:asciiTheme="majorHAnsi" w:hAnsiTheme="majorHAnsi"/>
                      <w:color w:val="1F3864" w:themeColor="accent5" w:themeShade="80"/>
                      <w:sz w:val="36"/>
                      <w:szCs w:val="36"/>
                      <w:lang w:val="en-GB"/>
                    </w:rPr>
                  </w:pPr>
                  <w:r w:rsidRPr="00CC5B7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Abraham had many </w:t>
                  </w:r>
                  <w:r w:rsidRPr="00CC5B71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descendants.</w:t>
                  </w:r>
                  <w:r w:rsidRPr="00CC5B7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In the chart you’ll see the direct </w:t>
                  </w:r>
                  <w:r w:rsidRPr="00CC5B71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descendants</w:t>
                  </w:r>
                  <w:r w:rsidRPr="00CC5B7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of Abraham. </w:t>
                  </w:r>
                </w:p>
                <w:p w:rsidR="00CC5B71" w:rsidRPr="00030336" w:rsidRDefault="00CC5B71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8453CC" w:rsidRPr="00030336" w:rsidRDefault="008453C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</w:tr>
            <w:tr w:rsidR="0029153C" w:rsidRPr="00030336" w:rsidTr="003D722D">
              <w:trPr>
                <w:trHeight w:val="8116"/>
              </w:trPr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F8D" w:rsidRDefault="0029153C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noProof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Theme="majorHAnsi" w:hAnsiTheme="majorHAnsi"/>
                      <w:noProof/>
                      <w:sz w:val="36"/>
                      <w:szCs w:val="36"/>
                      <w:lang w:eastAsia="nl-NL"/>
                    </w:rPr>
                    <w:lastRenderedPageBreak/>
                    <w:t>D</w:t>
                  </w:r>
                  <w:r w:rsidR="00E33F8D">
                    <w:rPr>
                      <w:rFonts w:asciiTheme="majorHAnsi" w:hAnsiTheme="majorHAnsi"/>
                      <w:noProof/>
                      <w:sz w:val="36"/>
                      <w:szCs w:val="36"/>
                      <w:lang w:eastAsia="nl-NL"/>
                    </w:rPr>
                    <w:t>rought</w:t>
                  </w:r>
                </w:p>
                <w:p w:rsidR="0029153C" w:rsidRDefault="0029153C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noProof/>
                      <w:sz w:val="36"/>
                      <w:szCs w:val="36"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3620449" cy="2404204"/>
                        <wp:effectExtent l="0" t="0" r="0" b="0"/>
                        <wp:docPr id="3" name="Picture 3" descr="Cracked ground 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racked ground 1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130" cy="2422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53C" w:rsidRPr="0029153C" w:rsidRDefault="0029153C" w:rsidP="00CC5B71">
                  <w:pPr>
                    <w:framePr w:hSpace="141" w:wrap="around" w:hAnchor="margin" w:y="-975"/>
                    <w:ind w:left="708" w:hanging="708"/>
                    <w:rPr>
                      <w:rFonts w:asciiTheme="majorHAnsi" w:hAnsiTheme="majorHAnsi"/>
                      <w:noProof/>
                      <w:sz w:val="16"/>
                      <w:szCs w:val="16"/>
                      <w:lang w:eastAsia="nl-NL"/>
                    </w:rPr>
                  </w:pPr>
                  <w:r w:rsidRPr="0029153C">
                    <w:rPr>
                      <w:rFonts w:asciiTheme="majorHAnsi" w:hAnsiTheme="majorHAnsi"/>
                      <w:noProof/>
                      <w:sz w:val="16"/>
                      <w:szCs w:val="16"/>
                      <w:lang w:eastAsia="nl-NL"/>
                    </w:rPr>
                    <w:t>Picture by Jeroen Moes</w:t>
                  </w:r>
                  <w:r>
                    <w:rPr>
                      <w:rFonts w:asciiTheme="majorHAnsi" w:hAnsiTheme="majorHAnsi"/>
                      <w:noProof/>
                      <w:sz w:val="16"/>
                      <w:szCs w:val="16"/>
                      <w:lang w:eastAsia="nl-NL"/>
                    </w:rPr>
                    <w:t>, Wiki Commons</w:t>
                  </w:r>
                </w:p>
              </w:tc>
              <w:tc>
                <w:tcPr>
                  <w:tcW w:w="6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F8D" w:rsidRDefault="00360854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A</w:t>
                  </w:r>
                  <w:r w:rsidR="0029153C" w:rsidRPr="0029153C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long period of abnormally low rainfa</w:t>
                  </w:r>
                  <w:r w:rsidR="003E2D55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ll leading to a water shortage </w:t>
                  </w:r>
                  <w:r w:rsidR="0029153C" w:rsidRPr="0029153C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(note pronunciation)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.</w:t>
                  </w:r>
                </w:p>
                <w:p w:rsidR="00360854" w:rsidRDefault="00360854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360854" w:rsidRPr="0029153C" w:rsidRDefault="00360854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color w:val="8EAADB" w:themeColor="accent5" w:themeTint="99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Because of the </w:t>
                  </w:r>
                  <w:r w:rsidRPr="00360854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 xml:space="preserve">drought 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Jacob sent his sons to buy grain in Egypt.</w:t>
                  </w:r>
                </w:p>
              </w:tc>
            </w:tr>
          </w:tbl>
          <w:p w:rsidR="008453CC" w:rsidRDefault="008453CC" w:rsidP="00CC5B71">
            <w:pPr>
              <w:ind w:left="698"/>
              <w:rPr>
                <w:rFonts w:asciiTheme="majorHAnsi" w:hAnsiTheme="majorHAnsi"/>
                <w:sz w:val="36"/>
                <w:szCs w:val="36"/>
              </w:rPr>
            </w:pPr>
            <w:r w:rsidRPr="00030336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  <w:p w:rsidR="003D722D" w:rsidRDefault="003D722D" w:rsidP="00CC5B71">
            <w:pPr>
              <w:ind w:left="698"/>
              <w:rPr>
                <w:rFonts w:asciiTheme="majorHAnsi" w:hAnsiTheme="majorHAnsi"/>
                <w:sz w:val="36"/>
                <w:szCs w:val="36"/>
              </w:rPr>
            </w:pPr>
          </w:p>
          <w:p w:rsidR="008453CC" w:rsidRPr="00030336" w:rsidRDefault="00BE2550" w:rsidP="00CC5B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Verbs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0"/>
              <w:gridCol w:w="6662"/>
            </w:tblGrid>
            <w:tr w:rsidR="008453CC" w:rsidRPr="00030336" w:rsidTr="00506066">
              <w:tc>
                <w:tcPr>
                  <w:tcW w:w="6090" w:type="dxa"/>
                  <w:tcBorders>
                    <w:bottom w:val="single" w:sz="4" w:space="0" w:color="auto"/>
                  </w:tcBorders>
                </w:tcPr>
                <w:p w:rsidR="00481F96" w:rsidRDefault="00481F9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D</w:t>
                  </w:r>
                  <w:r w:rsidR="00BE2550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well</w:t>
                  </w:r>
                </w:p>
                <w:p w:rsidR="008453CC" w:rsidRDefault="00481F9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 w:rsidRPr="00927DAC">
                    <w:rPr>
                      <w:rFonts w:asciiTheme="majorHAnsi" w:hAnsiTheme="majorHAnsi"/>
                      <w:sz w:val="36"/>
                      <w:szCs w:val="36"/>
                    </w:rPr>
                    <w:drawing>
                      <wp:inline distT="0" distB="0" distL="0" distR="0" wp14:anchorId="676295EA" wp14:editId="4C1E23E6">
                        <wp:extent cx="2447925" cy="4408107"/>
                        <wp:effectExtent l="0" t="0" r="0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200" cy="44212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DAC" w:rsidRPr="00BE2550" w:rsidRDefault="00927DA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Nasa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</w:tcPr>
                <w:p w:rsidR="00BE2550" w:rsidRDefault="00BE2550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l</w:t>
                  </w:r>
                  <w:r w:rsidRPr="00BE2550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ive in or at a specified place</w:t>
                  </w:r>
                </w:p>
                <w:p w:rsidR="00927DAC" w:rsidRDefault="00927DA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The Israelites </w:t>
                  </w:r>
                  <w:r w:rsidR="001664D6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dwelled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in Goshen. </w:t>
                  </w:r>
                </w:p>
                <w:p w:rsidR="00927DAC" w:rsidRPr="00BE2550" w:rsidRDefault="00927DA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They </w:t>
                  </w:r>
                  <w:r w:rsidR="001664D6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dwelled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in tents. </w:t>
                  </w:r>
                </w:p>
                <w:p w:rsidR="008453CC" w:rsidRPr="00BE2550" w:rsidRDefault="008453C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</w:tr>
            <w:tr w:rsidR="00506066" w:rsidRPr="00030336" w:rsidTr="00506066">
              <w:tc>
                <w:tcPr>
                  <w:tcW w:w="60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6066" w:rsidRPr="00506066" w:rsidRDefault="0050606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 w:rsidRPr="00506066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lastRenderedPageBreak/>
                    <w:t xml:space="preserve">fulfil 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6066" w:rsidRPr="007E30E1" w:rsidRDefault="007E30E1" w:rsidP="00CC5B71">
                  <w:pPr>
                    <w:pStyle w:val="ListParagraph"/>
                    <w:framePr w:hSpace="141" w:wrap="around" w:hAnchor="margin" w:y="-975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 w:rsidRPr="007E30E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A</w:t>
                  </w:r>
                  <w:r w:rsidR="00506066" w:rsidRPr="007E30E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chieve or get something that was desired/ promised/ predicted or prophesied (e.g.in the Bible)</w:t>
                  </w:r>
                </w:p>
                <w:p w:rsidR="00506066" w:rsidRDefault="007E30E1" w:rsidP="00CC5B71">
                  <w:pPr>
                    <w:pStyle w:val="ListParagraph"/>
                    <w:framePr w:hSpace="141" w:wrap="around" w:hAnchor="margin" w:y="-975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C</w:t>
                  </w:r>
                  <w:r w:rsidR="00506066" w:rsidRPr="007E30E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arry out a duty or role as promised or expected</w:t>
                  </w:r>
                </w:p>
                <w:p w:rsidR="000A2A46" w:rsidRDefault="000A2A4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God </w:t>
                  </w:r>
                  <w:r w:rsidR="001B39A3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always </w:t>
                  </w:r>
                  <w:r w:rsidRPr="00D147AC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fulfils</w:t>
                  </w:r>
                  <w:r w:rsidR="001B39A3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His promises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.</w:t>
                  </w:r>
                </w:p>
                <w:p w:rsidR="00D147AC" w:rsidRDefault="00D147A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He </w:t>
                  </w:r>
                  <w:r w:rsidRPr="00D147AC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fulfils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the </w:t>
                  </w:r>
                  <w:r w:rsidR="001445D5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promise made to Abraham to become a great nation.</w:t>
                  </w:r>
                </w:p>
                <w:p w:rsidR="00D147AC" w:rsidRDefault="00D147A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He </w:t>
                  </w:r>
                  <w:r w:rsidRPr="00D147AC">
                    <w:rPr>
                      <w:rFonts w:asciiTheme="majorHAnsi" w:hAnsiTheme="majorHAnsi"/>
                      <w:color w:val="BF8F00" w:themeColor="accent4" w:themeShade="BF"/>
                      <w:sz w:val="36"/>
                      <w:szCs w:val="36"/>
                      <w:lang w:val="en-GB"/>
                    </w:rPr>
                    <w:t>fulfils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the promise</w:t>
                  </w:r>
                  <w:r w:rsidR="001445D5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made to Abraham to give him the land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.</w:t>
                  </w: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D24C9C" w:rsidRPr="000A2A46" w:rsidRDefault="00D24C9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  <w:p w:rsidR="00506066" w:rsidRDefault="0050606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</w:tc>
            </w:tr>
          </w:tbl>
          <w:p w:rsidR="008453CC" w:rsidRDefault="008453CC" w:rsidP="00CC5B71">
            <w:pPr>
              <w:pStyle w:val="ListParagraph"/>
              <w:ind w:left="1080"/>
              <w:rPr>
                <w:rFonts w:asciiTheme="majorHAnsi" w:hAnsiTheme="majorHAnsi"/>
                <w:sz w:val="36"/>
                <w:szCs w:val="36"/>
              </w:rPr>
            </w:pPr>
          </w:p>
          <w:p w:rsidR="008453CC" w:rsidRDefault="00D24C9C" w:rsidP="00CC5B7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 xml:space="preserve"> </w:t>
            </w:r>
            <w:r w:rsidR="00DC4F2F">
              <w:rPr>
                <w:rFonts w:asciiTheme="majorHAnsi" w:hAnsiTheme="majorHAnsi"/>
                <w:sz w:val="36"/>
                <w:szCs w:val="36"/>
              </w:rPr>
              <w:t xml:space="preserve">       </w:t>
            </w:r>
            <w:r w:rsidR="00226F4F">
              <w:rPr>
                <w:rFonts w:asciiTheme="majorHAnsi" w:hAnsiTheme="majorHAnsi"/>
                <w:sz w:val="36"/>
                <w:szCs w:val="36"/>
              </w:rPr>
              <w:t>Prefix de-</w:t>
            </w:r>
          </w:p>
          <w:p w:rsidR="00226F4F" w:rsidRDefault="00226F4F" w:rsidP="00CC5B71">
            <w:pPr>
              <w:rPr>
                <w:rFonts w:asciiTheme="majorHAnsi" w:hAnsiTheme="majorHAnsi"/>
                <w:sz w:val="36"/>
                <w:szCs w:val="36"/>
                <w:lang w:val="en-GB"/>
              </w:rPr>
            </w:pPr>
            <w:r w:rsidRPr="00226F4F">
              <w:rPr>
                <w:rFonts w:asciiTheme="majorHAnsi" w:hAnsiTheme="majorHAnsi"/>
                <w:sz w:val="36"/>
                <w:szCs w:val="36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  <w:lang w:val="en-GB"/>
              </w:rPr>
              <w:t xml:space="preserve">       </w:t>
            </w:r>
            <w:r w:rsidRPr="00226F4F">
              <w:rPr>
                <w:rFonts w:asciiTheme="majorHAnsi" w:hAnsiTheme="majorHAnsi"/>
                <w:sz w:val="36"/>
                <w:szCs w:val="36"/>
                <w:lang w:val="en-GB"/>
              </w:rPr>
              <w:t>A letter or group of letters placed at the beginning of a word to change its meaning</w:t>
            </w:r>
            <w:r>
              <w:rPr>
                <w:rFonts w:asciiTheme="majorHAnsi" w:hAnsiTheme="majorHAnsi"/>
                <w:sz w:val="36"/>
                <w:szCs w:val="36"/>
                <w:lang w:val="en-GB"/>
              </w:rPr>
              <w:t xml:space="preserve">. </w:t>
            </w:r>
            <w:r w:rsidRPr="00226F4F">
              <w:rPr>
                <w:rFonts w:asciiTheme="majorHAnsi" w:hAnsiTheme="majorHAnsi"/>
                <w:sz w:val="36"/>
                <w:szCs w:val="36"/>
                <w:lang w:val="en-GB"/>
              </w:rPr>
              <w:t>The</w:t>
            </w:r>
          </w:p>
          <w:p w:rsidR="00226F4F" w:rsidRPr="00226F4F" w:rsidRDefault="00226F4F" w:rsidP="00CC5B71">
            <w:pPr>
              <w:rPr>
                <w:rFonts w:asciiTheme="majorHAnsi" w:hAnsiTheme="majorHAnsi"/>
                <w:sz w:val="36"/>
                <w:szCs w:val="36"/>
                <w:lang w:val="en-GB"/>
              </w:rPr>
            </w:pPr>
            <w:r>
              <w:rPr>
                <w:rFonts w:asciiTheme="majorHAnsi" w:hAnsiTheme="majorHAnsi"/>
                <w:sz w:val="36"/>
                <w:szCs w:val="36"/>
                <w:lang w:val="en-GB"/>
              </w:rPr>
              <w:t xml:space="preserve">        </w:t>
            </w:r>
            <w:proofErr w:type="gramStart"/>
            <w:r>
              <w:rPr>
                <w:rFonts w:asciiTheme="majorHAnsi" w:hAnsiTheme="majorHAnsi"/>
                <w:sz w:val="36"/>
                <w:szCs w:val="36"/>
                <w:lang w:val="en-GB"/>
              </w:rPr>
              <w:t>prefix</w:t>
            </w:r>
            <w:proofErr w:type="gramEnd"/>
            <w:r>
              <w:rPr>
                <w:rFonts w:asciiTheme="majorHAnsi" w:hAnsiTheme="majorHAnsi"/>
                <w:sz w:val="36"/>
                <w:szCs w:val="36"/>
                <w:lang w:val="en-GB"/>
              </w:rPr>
              <w:t xml:space="preserve"> </w:t>
            </w:r>
            <w:r w:rsidRPr="00226F4F">
              <w:rPr>
                <w:rFonts w:asciiTheme="majorHAnsi" w:hAnsiTheme="majorHAnsi"/>
                <w:sz w:val="36"/>
                <w:szCs w:val="36"/>
                <w:u w:val="single"/>
                <w:lang w:val="en-GB"/>
              </w:rPr>
              <w:t>de</w:t>
            </w:r>
            <w:r w:rsidRPr="00226F4F">
              <w:rPr>
                <w:rFonts w:asciiTheme="majorHAnsi" w:hAnsiTheme="majorHAnsi"/>
                <w:sz w:val="36"/>
                <w:szCs w:val="36"/>
                <w:lang w:val="en-GB"/>
              </w:rPr>
              <w:t>- = to reverse the action or take away</w:t>
            </w:r>
            <w:r>
              <w:rPr>
                <w:rFonts w:asciiTheme="majorHAnsi" w:hAnsiTheme="majorHAnsi"/>
                <w:sz w:val="36"/>
                <w:szCs w:val="36"/>
                <w:lang w:val="en-GB"/>
              </w:rPr>
              <w:t>.</w:t>
            </w:r>
          </w:p>
          <w:p w:rsidR="00226F4F" w:rsidRPr="00030336" w:rsidRDefault="00226F4F" w:rsidP="00CC5B71">
            <w:pPr>
              <w:ind w:left="698"/>
              <w:rPr>
                <w:rFonts w:asciiTheme="majorHAnsi" w:hAnsiTheme="majorHAnsi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3"/>
              <w:gridCol w:w="7501"/>
            </w:tblGrid>
            <w:tr w:rsidR="008453CC" w:rsidRPr="00030336" w:rsidTr="00D24C9C">
              <w:tc>
                <w:tcPr>
                  <w:tcW w:w="5393" w:type="dxa"/>
                  <w:tcBorders>
                    <w:bottom w:val="single" w:sz="4" w:space="0" w:color="auto"/>
                  </w:tcBorders>
                </w:tcPr>
                <w:p w:rsidR="008453CC" w:rsidRPr="00030336" w:rsidRDefault="00D06F7F" w:rsidP="00CC5B71">
                  <w:pPr>
                    <w:framePr w:hSpace="141" w:wrap="around" w:hAnchor="margin" w:y="-975"/>
                    <w:jc w:val="both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Prefix de + verbs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42524A" w:rsidRDefault="00DF287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Verbs beginning with de- </w:t>
                  </w:r>
                  <w:r w:rsidRPr="00226F4F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the prefix </w:t>
                  </w:r>
                  <w:r w:rsidR="008A4842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changes the meaning to </w:t>
                  </w:r>
                  <w:r w:rsidRPr="00226F4F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reverse the action/ take away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.</w:t>
                  </w:r>
                  <w:r w:rsidR="002F333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</w:t>
                  </w:r>
                </w:p>
                <w:p w:rsidR="00645076" w:rsidRDefault="002F3331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 w:rsidRPr="00226F4F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In the word  denounce we find 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the prefix  de- </w:t>
                  </w:r>
                  <w:r w:rsidRPr="00226F4F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placed before the word </w:t>
                  </w:r>
                </w:p>
                <w:p w:rsidR="008453CC" w:rsidRDefault="002F3331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proofErr w:type="gramStart"/>
                  <w:r w:rsidRPr="00226F4F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announce</w:t>
                  </w:r>
                  <w:proofErr w:type="gramEnd"/>
                  <w:r w:rsidRPr="00226F4F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= make a formal public statement about a fact.</w:t>
                  </w:r>
                </w:p>
                <w:p w:rsidR="00645076" w:rsidRDefault="0064507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d</w:t>
                  </w:r>
                  <w:r w:rsidR="002F3331" w:rsidRPr="002F333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e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- = reverse the action</w:t>
                  </w:r>
                </w:p>
                <w:p w:rsidR="002F3331" w:rsidRDefault="00645076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denounce</w:t>
                  </w:r>
                  <w:r w:rsidR="002F3331" w:rsidRPr="002F3331"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 xml:space="preserve">  = publicly declare to be wrong</w:t>
                  </w:r>
                </w:p>
                <w:p w:rsidR="00DF287C" w:rsidRPr="00030336" w:rsidRDefault="00DF287C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</w:tr>
            <w:tr w:rsidR="002F3331" w:rsidRPr="00030336" w:rsidTr="00D24C9C">
              <w:tc>
                <w:tcPr>
                  <w:tcW w:w="5393" w:type="dxa"/>
                  <w:tcBorders>
                    <w:bottom w:val="single" w:sz="4" w:space="0" w:color="auto"/>
                  </w:tcBorders>
                </w:tcPr>
                <w:p w:rsidR="002F3331" w:rsidRDefault="002F3331" w:rsidP="00CC5B71">
                  <w:pPr>
                    <w:framePr w:hSpace="141" w:wrap="around" w:hAnchor="margin" w:y="-975"/>
                    <w:jc w:val="both"/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2F3331" w:rsidRDefault="002F3331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defrost</w:t>
                  </w:r>
                </w:p>
                <w:p w:rsidR="002F3331" w:rsidRDefault="002F3331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  <w:t>detour</w:t>
                  </w:r>
                </w:p>
                <w:p w:rsidR="00493DB3" w:rsidRDefault="00493DB3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  <w:bookmarkStart w:id="0" w:name="_GoBack"/>
                  <w:bookmarkEnd w:id="0"/>
                </w:p>
                <w:p w:rsidR="002F3331" w:rsidRDefault="002F3331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sz w:val="36"/>
                      <w:szCs w:val="36"/>
                      <w:lang w:val="en-GB"/>
                    </w:rPr>
                  </w:pPr>
                </w:p>
              </w:tc>
            </w:tr>
            <w:tr w:rsidR="00DC4F2F" w:rsidRPr="00030336" w:rsidTr="00D24C9C">
              <w:tc>
                <w:tcPr>
                  <w:tcW w:w="5393" w:type="dxa"/>
                  <w:tcBorders>
                    <w:top w:val="single" w:sz="4" w:space="0" w:color="auto"/>
                    <w:bottom w:val="nil"/>
                  </w:tcBorders>
                </w:tcPr>
                <w:p w:rsidR="00D06F7F" w:rsidRPr="00030336" w:rsidRDefault="005C3BF2" w:rsidP="00D24C9C">
                  <w:pPr>
                    <w:framePr w:hSpace="141" w:wrap="around" w:hAnchor="margin" w:y="-975"/>
                    <w:jc w:val="both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Prefix de + </w:t>
                  </w:r>
                  <w:r>
                    <w:rPr>
                      <w:rFonts w:asciiTheme="majorHAnsi" w:hAnsiTheme="majorHAnsi"/>
                      <w:sz w:val="36"/>
                      <w:szCs w:val="36"/>
                    </w:rPr>
                    <w:t>nouns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nil"/>
                  </w:tcBorders>
                </w:tcPr>
                <w:p w:rsidR="00DC4F2F" w:rsidRPr="00030336" w:rsidRDefault="00DC4F2F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color w:val="0070C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D06F7F" w:rsidRPr="00030336" w:rsidTr="00D24C9C">
              <w:tc>
                <w:tcPr>
                  <w:tcW w:w="5393" w:type="dxa"/>
                  <w:tcBorders>
                    <w:top w:val="single" w:sz="4" w:space="0" w:color="auto"/>
                    <w:bottom w:val="nil"/>
                  </w:tcBorders>
                </w:tcPr>
                <w:p w:rsidR="00D06F7F" w:rsidRPr="00030336" w:rsidRDefault="00D06F7F" w:rsidP="00D24C9C">
                  <w:pPr>
                    <w:framePr w:hSpace="141" w:wrap="around" w:hAnchor="margin" w:y="-975"/>
                    <w:jc w:val="both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lastRenderedPageBreak/>
                    <w:t xml:space="preserve">More words with de- </w:t>
                  </w:r>
                  <w:r w:rsidR="00DF287C" w:rsidRPr="00DF287C">
                    <w:rPr>
                      <w:rFonts w:asciiTheme="majorHAnsi" w:hAnsiTheme="majorHAnsi"/>
                      <w:sz w:val="36"/>
                      <w:szCs w:val="36"/>
                    </w:rPr>
                    <w:t>Can you find other</w:t>
                  </w:r>
                  <w:r w:rsidR="00D24C9C">
                    <w:rPr>
                      <w:rFonts w:asciiTheme="majorHAnsi" w:hAnsiTheme="majorHAnsi"/>
                      <w:sz w:val="36"/>
                      <w:szCs w:val="36"/>
                    </w:rPr>
                    <w:t xml:space="preserve"> </w:t>
                  </w:r>
                  <w:r w:rsidR="00D24C9C" w:rsidRPr="00DF287C">
                    <w:rPr>
                      <w:rFonts w:asciiTheme="majorHAnsi" w:hAnsiTheme="majorHAnsi"/>
                      <w:sz w:val="36"/>
                      <w:szCs w:val="36"/>
                    </w:rPr>
                    <w:t>words that begin with the prefix de-: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nil"/>
                  </w:tcBorders>
                </w:tcPr>
                <w:p w:rsidR="00D06F7F" w:rsidRPr="00030336" w:rsidRDefault="00D06F7F" w:rsidP="00CC5B71">
                  <w:pPr>
                    <w:framePr w:hSpace="141" w:wrap="around" w:hAnchor="margin" w:y="-975"/>
                    <w:rPr>
                      <w:rFonts w:asciiTheme="majorHAnsi" w:hAnsiTheme="majorHAnsi"/>
                      <w:color w:val="0070C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8453CC" w:rsidRDefault="008453CC" w:rsidP="00CC5B71"/>
        </w:tc>
      </w:tr>
    </w:tbl>
    <w:p w:rsidR="008453CC" w:rsidRDefault="008453CC">
      <w:pPr>
        <w:rPr>
          <w:u w:val="single"/>
          <w:lang w:val="en-GB"/>
        </w:rPr>
      </w:pPr>
    </w:p>
    <w:p w:rsidR="00226F4F" w:rsidRPr="00226F4F" w:rsidRDefault="00226F4F" w:rsidP="00226F4F">
      <w:pPr>
        <w:rPr>
          <w:rFonts w:asciiTheme="majorHAnsi" w:hAnsiTheme="majorHAnsi"/>
          <w:sz w:val="36"/>
          <w:szCs w:val="36"/>
          <w:lang w:val="en-GB"/>
        </w:rPr>
      </w:pPr>
    </w:p>
    <w:p w:rsidR="00226F4F" w:rsidRDefault="00226F4F">
      <w:pPr>
        <w:rPr>
          <w:u w:val="single"/>
          <w:lang w:val="en-GB"/>
        </w:rPr>
      </w:pPr>
    </w:p>
    <w:p w:rsidR="006F0845" w:rsidRDefault="006F0845">
      <w:pPr>
        <w:rPr>
          <w:lang w:val="en-GB"/>
        </w:rPr>
      </w:pPr>
    </w:p>
    <w:sectPr w:rsidR="006F0845" w:rsidSect="00030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57B"/>
    <w:multiLevelType w:val="hybridMultilevel"/>
    <w:tmpl w:val="19F899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576"/>
    <w:multiLevelType w:val="hybridMultilevel"/>
    <w:tmpl w:val="AF9ED9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3437"/>
    <w:multiLevelType w:val="hybridMultilevel"/>
    <w:tmpl w:val="A15A9094"/>
    <w:lvl w:ilvl="0" w:tplc="36907AEE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FE0423"/>
    <w:multiLevelType w:val="hybridMultilevel"/>
    <w:tmpl w:val="7974D1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2712"/>
    <w:multiLevelType w:val="hybridMultilevel"/>
    <w:tmpl w:val="62ACBFFA"/>
    <w:lvl w:ilvl="0" w:tplc="D5A24F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E15E3"/>
    <w:multiLevelType w:val="hybridMultilevel"/>
    <w:tmpl w:val="3B6E3F4C"/>
    <w:lvl w:ilvl="0" w:tplc="4DEE0C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55CF2"/>
    <w:multiLevelType w:val="hybridMultilevel"/>
    <w:tmpl w:val="372AD69C"/>
    <w:lvl w:ilvl="0" w:tplc="FB44F1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3B32"/>
    <w:multiLevelType w:val="hybridMultilevel"/>
    <w:tmpl w:val="F25AE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574D"/>
    <w:multiLevelType w:val="hybridMultilevel"/>
    <w:tmpl w:val="38D2623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44C14"/>
    <w:multiLevelType w:val="hybridMultilevel"/>
    <w:tmpl w:val="B7D4F71C"/>
    <w:lvl w:ilvl="0" w:tplc="0413000F">
      <w:start w:val="1"/>
      <w:numFmt w:val="decimal"/>
      <w:lvlText w:val="%1."/>
      <w:lvlJc w:val="left"/>
      <w:pPr>
        <w:ind w:left="1695" w:hanging="360"/>
      </w:pPr>
    </w:lvl>
    <w:lvl w:ilvl="1" w:tplc="04130019" w:tentative="1">
      <w:start w:val="1"/>
      <w:numFmt w:val="lowerLetter"/>
      <w:lvlText w:val="%2."/>
      <w:lvlJc w:val="left"/>
      <w:pPr>
        <w:ind w:left="2415" w:hanging="360"/>
      </w:pPr>
    </w:lvl>
    <w:lvl w:ilvl="2" w:tplc="0413001B" w:tentative="1">
      <w:start w:val="1"/>
      <w:numFmt w:val="lowerRoman"/>
      <w:lvlText w:val="%3."/>
      <w:lvlJc w:val="right"/>
      <w:pPr>
        <w:ind w:left="3135" w:hanging="180"/>
      </w:pPr>
    </w:lvl>
    <w:lvl w:ilvl="3" w:tplc="0413000F" w:tentative="1">
      <w:start w:val="1"/>
      <w:numFmt w:val="decimal"/>
      <w:lvlText w:val="%4."/>
      <w:lvlJc w:val="left"/>
      <w:pPr>
        <w:ind w:left="3855" w:hanging="360"/>
      </w:pPr>
    </w:lvl>
    <w:lvl w:ilvl="4" w:tplc="04130019" w:tentative="1">
      <w:start w:val="1"/>
      <w:numFmt w:val="lowerLetter"/>
      <w:lvlText w:val="%5."/>
      <w:lvlJc w:val="left"/>
      <w:pPr>
        <w:ind w:left="4575" w:hanging="360"/>
      </w:pPr>
    </w:lvl>
    <w:lvl w:ilvl="5" w:tplc="0413001B" w:tentative="1">
      <w:start w:val="1"/>
      <w:numFmt w:val="lowerRoman"/>
      <w:lvlText w:val="%6."/>
      <w:lvlJc w:val="right"/>
      <w:pPr>
        <w:ind w:left="5295" w:hanging="180"/>
      </w:pPr>
    </w:lvl>
    <w:lvl w:ilvl="6" w:tplc="0413000F" w:tentative="1">
      <w:start w:val="1"/>
      <w:numFmt w:val="decimal"/>
      <w:lvlText w:val="%7."/>
      <w:lvlJc w:val="left"/>
      <w:pPr>
        <w:ind w:left="6015" w:hanging="360"/>
      </w:pPr>
    </w:lvl>
    <w:lvl w:ilvl="7" w:tplc="04130019" w:tentative="1">
      <w:start w:val="1"/>
      <w:numFmt w:val="lowerLetter"/>
      <w:lvlText w:val="%8."/>
      <w:lvlJc w:val="left"/>
      <w:pPr>
        <w:ind w:left="6735" w:hanging="360"/>
      </w:pPr>
    </w:lvl>
    <w:lvl w:ilvl="8" w:tplc="0413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2"/>
    <w:rsid w:val="00030336"/>
    <w:rsid w:val="000A2A46"/>
    <w:rsid w:val="000A2E59"/>
    <w:rsid w:val="00106395"/>
    <w:rsid w:val="00115665"/>
    <w:rsid w:val="001445D5"/>
    <w:rsid w:val="001664D6"/>
    <w:rsid w:val="001B39A3"/>
    <w:rsid w:val="001C7FB8"/>
    <w:rsid w:val="00220497"/>
    <w:rsid w:val="00226F4F"/>
    <w:rsid w:val="0029153C"/>
    <w:rsid w:val="002A6AC6"/>
    <w:rsid w:val="002F3331"/>
    <w:rsid w:val="003247C2"/>
    <w:rsid w:val="00360854"/>
    <w:rsid w:val="00390722"/>
    <w:rsid w:val="003D722D"/>
    <w:rsid w:val="003E2D55"/>
    <w:rsid w:val="0042524A"/>
    <w:rsid w:val="00481F96"/>
    <w:rsid w:val="00491D67"/>
    <w:rsid w:val="00493DB3"/>
    <w:rsid w:val="004A708A"/>
    <w:rsid w:val="00506066"/>
    <w:rsid w:val="005C3BF2"/>
    <w:rsid w:val="006138FE"/>
    <w:rsid w:val="00645076"/>
    <w:rsid w:val="00694E6B"/>
    <w:rsid w:val="006E7C76"/>
    <w:rsid w:val="006F0845"/>
    <w:rsid w:val="00741A99"/>
    <w:rsid w:val="00776351"/>
    <w:rsid w:val="007E30E1"/>
    <w:rsid w:val="00826773"/>
    <w:rsid w:val="008453CC"/>
    <w:rsid w:val="008A4842"/>
    <w:rsid w:val="008E0C71"/>
    <w:rsid w:val="00927DAC"/>
    <w:rsid w:val="00966DAE"/>
    <w:rsid w:val="009720F2"/>
    <w:rsid w:val="0097555E"/>
    <w:rsid w:val="009F27AC"/>
    <w:rsid w:val="00BA3A85"/>
    <w:rsid w:val="00BE2550"/>
    <w:rsid w:val="00C66C6E"/>
    <w:rsid w:val="00CA58E4"/>
    <w:rsid w:val="00CC5B71"/>
    <w:rsid w:val="00D0173D"/>
    <w:rsid w:val="00D03AF2"/>
    <w:rsid w:val="00D06F7F"/>
    <w:rsid w:val="00D147AC"/>
    <w:rsid w:val="00D24C9C"/>
    <w:rsid w:val="00D650B6"/>
    <w:rsid w:val="00D752DF"/>
    <w:rsid w:val="00DC4F2F"/>
    <w:rsid w:val="00DF287C"/>
    <w:rsid w:val="00E33F8D"/>
    <w:rsid w:val="00E6750D"/>
    <w:rsid w:val="00EC5E86"/>
    <w:rsid w:val="00F04B9D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36EA-B9F8-471E-9DAF-6827522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Nicholson</dc:creator>
  <cp:keywords/>
  <dc:description/>
  <cp:lastModifiedBy>Laura</cp:lastModifiedBy>
  <cp:revision>19</cp:revision>
  <dcterms:created xsi:type="dcterms:W3CDTF">2018-06-25T15:55:00Z</dcterms:created>
  <dcterms:modified xsi:type="dcterms:W3CDTF">2018-06-25T20:30:00Z</dcterms:modified>
</cp:coreProperties>
</file>